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  <Override ContentType="application/vnd.openxmlformats-officedocument.wordprocessingml.header+xml" PartName="/word/header2.xml"/>
  <Override ContentType="application/vnd.openxmlformats-officedocument.wordprocessingml.footer+xml" PartName="/word/footer2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600"/>
      </w:pPr>
      <w:r>
        <w:drawing>
          <wp:inline distT="0" distB="0" distL="0" distR="0">
            <wp:extent cx="2095500" cy="381000"/>
            <wp:effectExtent t="0" r="0" b="0" l="0"/>
            <wp:docPr id="1" name="logo" descr="Third Act Labs Logo" title="Third Act Lab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 descr=""/>
                    <pic:cNvPicPr>
                      <a:picLocks noChangeAspect="1" noChangeArrowheads="1"/>
                    </pic:cNvPicPr>
                  </pic:nvPicPr>
                  <pic:blipFill>
                    <a:blip r:embed="rId11" cstate="none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00"/>
      </w:pPr>
    </w:p>
    <w:p>
      <w:pPr>
        <w:pBdr>
          <w:bottom w:val="single" w:color="B8935A" w:sz="12" w:space="8"/>
        </w:pBdr>
        <w:spacing w:after="300"/>
      </w:pPr>
    </w:p>
    <w:p>
      <w:pPr>
        <w:spacing w:after="120"/>
      </w:pPr>
      <w:r>
        <w:rPr>
          <w:rFonts w:ascii="Georgia" w:cs="Georgia" w:eastAsia="Georgia" w:hAnsi="Georgia"/>
          <w:b/>
          <w:bCs/>
          <w:color w:val="2A3439"/>
          <w:sz w:val="64"/>
          <w:szCs w:val="64"/>
        </w:rPr>
        <w:t xml:space="preserve">Document Title</w:t>
      </w:r>
    </w:p>
    <w:p>
      <w:pPr>
        <w:spacing w:after="400"/>
      </w:pPr>
      <w:r>
        <w:rPr>
          <w:rFonts w:ascii="Calibri Light" w:cs="Calibri Light" w:eastAsia="Calibri Light" w:hAnsi="Calibri Light"/>
          <w:color w:val="6A7880"/>
          <w:sz w:val="28"/>
          <w:szCs w:val="28"/>
        </w:rPr>
        <w:t xml:space="preserve">Subtitle or brief description of this document</w:t>
      </w:r>
    </w:p>
    <w:p>
      <w:pPr>
        <w:spacing w:after="80" w:before="800"/>
      </w:pPr>
      <w:r>
        <w:rPr>
          <w:rFonts w:ascii="Calibri" w:cs="Calibri" w:eastAsia="Calibri" w:hAnsi="Calibri"/>
          <w:color w:val="6A7880"/>
          <w:sz w:val="18"/>
          <w:szCs w:val="18"/>
        </w:rPr>
        <w:t xml:space="preserve">Prepared by</w:t>
      </w:r>
    </w:p>
    <w:p>
      <w:pPr>
        <w:spacing w:after="200"/>
      </w:pPr>
      <w:r>
        <w:rPr>
          <w:rFonts w:ascii="Georgia" w:cs="Georgia" w:eastAsia="Georgia" w:hAnsi="Georgia"/>
          <w:b/>
          <w:bCs/>
          <w:color w:val="2A3439"/>
          <w:sz w:val="24"/>
          <w:szCs w:val="24"/>
        </w:rPr>
        <w:t xml:space="preserve">Your Name</w:t>
      </w:r>
    </w:p>
    <w:p>
      <w:pPr>
        <w:spacing w:after="80"/>
      </w:pPr>
      <w:r>
        <w:rPr>
          <w:rFonts w:ascii="Calibri" w:cs="Calibri" w:eastAsia="Calibri" w:hAnsi="Calibri"/>
          <w:color w:val="6A7880"/>
          <w:sz w:val="18"/>
          <w:szCs w:val="18"/>
        </w:rPr>
        <w:t xml:space="preserve">Date</w:t>
      </w:r>
    </w:p>
    <w:p>
      <w:r>
        <w:rPr>
          <w:rFonts w:ascii="Georgia" w:cs="Georgia" w:eastAsia="Georgia" w:hAnsi="Georgia"/>
          <w:color w:val="2A3439"/>
          <w:sz w:val="24"/>
          <w:szCs w:val="24"/>
        </w:rPr>
        <w:t xml:space="preserve">March 2026</w:t>
      </w:r>
    </w:p>
    <w:p>
      <w:pPr>
        <w:pBdr>
          <w:bottom w:val="single" w:color="B8935A" w:sz="4" w:space="1"/>
        </w:pBdr>
        <w:spacing w:before="200"/>
      </w:pPr>
    </w:p>
    <w:p>
      <w:pPr>
        <w:spacing w:before="200"/>
      </w:pPr>
      <w:r>
        <w:rPr>
          <w:rFonts w:ascii="Calibri" w:cs="Calibri" w:eastAsia="Calibri" w:hAnsi="Calibri"/>
          <w:color w:val="6A7880"/>
          <w:spacing w:val="120"/>
          <w:sz w:val="16"/>
          <w:szCs w:val="16"/>
        </w:rPr>
        <w:t xml:space="preserve">CONFIDENTIAL</w:t>
      </w:r>
    </w:p>
    <w:p>
      <w:pPr>
        <w:sectPr>
          <w:pgSz w:w="12240" w:h="15840" w:orient="portrait"/>
          <w:pgMar w:top="1440" w:right="1440" w:bottom="1440" w:left="1440" w:header="708" w:footer="708" w:gutter="0"/>
          <w:pgNumType/>
          <w:docGrid w:linePitch="360"/>
        </w:sectPr>
      </w:pPr>
    </w:p>
    <w:p>
      <w:pPr>
        <w:pStyle w:val="Heading1"/>
      </w:pPr>
      <w:r>
        <w:t xml:space="preserve">Table of Contents</w:t>
      </w:r>
    </w:p>
    <w:sdt>
      <w:sdtPr>
        <w:alias w:val="Table of Contents"/>
      </w:sdtPr>
      <w:sdtContent>
        <w:p>
          <w:r>
            <w:fldChar w:fldCharType="begin" w:dirty="true"/>
            <w:instrText xml:space="preserve">TOC \h \o "1-3"</w:instrText>
            <w:fldChar w:fldCharType="separate"/>
          </w:r>
        </w:p>
        <w:p>
          <w:r>
            <w:fldChar w:fldCharType="end"/>
          </w:r>
        </w:p>
      </w:sdtContent>
    </w:sdt>
    <w:p>
      <w:r>
        <w:br w:type="page"/>
      </w:r>
    </w:p>
    <w:p>
      <w:pPr>
        <w:sectPr>
          <w:headerReference w:type="default" r:id="rId7"/>
          <w:footerReference w:type="default" r:id="rId8"/>
          <w:pgSz w:w="12240" w:h="15840" w:orient="portrait"/>
          <w:pgMar w:top="1440" w:right="1440" w:bottom="1440" w:left="1440" w:header="708" w:footer="708" w:gutter="0"/>
          <w:pgNumType/>
          <w:docGrid w:linePitch="360"/>
        </w:sectPr>
      </w:pPr>
    </w:p>
    <w:p>
      <w:pPr>
        <w:pStyle w:val="Heading1"/>
      </w:pPr>
      <w:r>
        <w:t xml:space="preserve">Executive Summary</w:t>
      </w:r>
    </w:p>
    <w:p>
      <w:pPr>
        <w:spacing w:after="200"/>
      </w:pPr>
      <w:r>
        <w:rPr>
          <w:color w:val="2A3439"/>
          <w:sz w:val="22"/>
          <w:szCs w:val="22"/>
        </w:rPr>
        <w:t xml:space="preserve">This section provides a high-level overview of the document's purpose, key findings, and recommended actions. Replace this placeholder text with your executive summary content.</w:t>
      </w:r>
    </w:p>
    <w:p>
      <w:pPr>
        <w:spacing w:after="200"/>
      </w:pPr>
      <w:r>
        <w:rPr>
          <w:color w:val="2A3439"/>
          <w:sz w:val="22"/>
          <w:szCs w:val="22"/>
        </w:rPr>
        <w:t xml:space="preserve">Include the most important takeaways here so that readers who only skim the document still understand the core message and next steps.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none" w:sz="0"/>
              <w:left w:val="single" w:color="B8935A" w:sz="12"/>
              <w:bottom w:val="none" w:sz="0"/>
              <w:right w:val="none" w:sz="0"/>
            </w:tcBorders>
            <w:shd w:fill="F4F2EE" w:val="clear"/>
            <w:tcMar>
              <w:top w:type="dxa" w:w="160"/>
              <w:left w:type="dxa" w:w="240"/>
              <w:bottom w:type="dxa" w:w="160"/>
              <w:right w:type="dxa" w:w="24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B8935A"/>
                <w:sz w:val="22"/>
                <w:szCs w:val="22"/>
              </w:rPr>
              <w:t xml:space="preserve">Key Insight: </w:t>
            </w:r>
            <w:r>
              <w:rPr>
                <w:color w:val="2A3439"/>
                <w:sz w:val="22"/>
                <w:szCs w:val="22"/>
              </w:rPr>
              <w:t xml:space="preserve">Use this callout format to highlight critical information that should stand out from the body text.</w:t>
            </w:r>
          </w:p>
        </w:tc>
      </w:tr>
    </w:tbl>
    <w:p>
      <w:pPr>
        <w:spacing w:before="200"/>
      </w:pPr>
    </w:p>
    <w:p>
      <w:pPr>
        <w:pStyle w:val="Heading1"/>
      </w:pPr>
      <w:r>
        <w:t xml:space="preserve">Background &amp; Context</w:t>
      </w:r>
    </w:p>
    <w:p>
      <w:pPr>
        <w:pStyle w:val="Heading2"/>
      </w:pPr>
      <w:r>
        <w:t xml:space="preserve">Current Landscape</w:t>
      </w:r>
    </w:p>
    <w:p>
      <w:pPr>
        <w:spacing w:after="200"/>
      </w:pPr>
      <w:r>
        <w:rPr>
          <w:color w:val="2A3439"/>
          <w:sz w:val="22"/>
          <w:szCs w:val="22"/>
        </w:rPr>
        <w:t xml:space="preserve">Describe the current state of affairs, market conditions, or project context. This helps orient the reader before diving into analysis and recommendations.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color w:val="2A3439"/>
          <w:sz w:val="22"/>
          <w:szCs w:val="22"/>
        </w:rPr>
        <w:t xml:space="preserve">First key point or consideration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color w:val="2A3439"/>
          <w:sz w:val="22"/>
          <w:szCs w:val="22"/>
        </w:rPr>
        <w:t xml:space="preserve">Second key point with supporting detail</w:t>
      </w:r>
    </w:p>
    <w:p>
      <w:pPr>
        <w:pStyle w:val="ListParagraph"/>
        <w:numPr>
          <w:ilvl w:val="1"/>
          <w:numId w:val="2"/>
        </w:numPr>
        <w:spacing w:after="80"/>
      </w:pPr>
      <w:r>
        <w:rPr>
          <w:color w:val="6A7880"/>
          <w:sz w:val="22"/>
          <w:szCs w:val="22"/>
        </w:rPr>
        <w:t xml:space="preserve">Sub-point for additional context</w:t>
      </w:r>
    </w:p>
    <w:p>
      <w:pPr>
        <w:pStyle w:val="ListParagraph"/>
        <w:numPr>
          <w:ilvl w:val="0"/>
          <w:numId w:val="2"/>
        </w:numPr>
        <w:spacing w:after="200"/>
      </w:pPr>
      <w:r>
        <w:rPr>
          <w:color w:val="2A3439"/>
          <w:sz w:val="22"/>
          <w:szCs w:val="22"/>
        </w:rPr>
        <w:t xml:space="preserve">Third key point to round out the overview</w:t>
      </w:r>
    </w:p>
    <w:p>
      <w:pPr>
        <w:pStyle w:val="Heading2"/>
      </w:pPr>
      <w:r>
        <w:t xml:space="preserve">Objectives</w:t>
      </w:r>
    </w:p>
    <w:p>
      <w:pPr>
        <w:spacing w:after="200"/>
      </w:pPr>
      <w:r>
        <w:rPr>
          <w:color w:val="2A3439"/>
          <w:sz w:val="22"/>
          <w:szCs w:val="22"/>
        </w:rPr>
        <w:t xml:space="preserve">Clearly state the goals and desired outcomes of this initiative. Use numbered lists for sequential items or prioritized objectives.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color w:val="2A3439"/>
          <w:sz w:val="22"/>
          <w:szCs w:val="22"/>
        </w:rPr>
        <w:t xml:space="preserve">Primary objective description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color w:val="2A3439"/>
          <w:sz w:val="22"/>
          <w:szCs w:val="22"/>
        </w:rPr>
        <w:t xml:space="preserve">Secondary objective description</w:t>
      </w:r>
    </w:p>
    <w:p>
      <w:pPr>
        <w:pStyle w:val="ListParagraph"/>
        <w:numPr>
          <w:ilvl w:val="0"/>
          <w:numId w:val="3"/>
        </w:numPr>
        <w:spacing w:after="200"/>
      </w:pPr>
      <w:r>
        <w:rPr>
          <w:color w:val="2A3439"/>
          <w:sz w:val="22"/>
          <w:szCs w:val="22"/>
        </w:rPr>
        <w:t xml:space="preserve">Tertiary objective description</w:t>
      </w:r>
    </w:p>
    <w:p>
      <w:pPr>
        <w:pStyle w:val="Heading1"/>
      </w:pPr>
      <w:r>
        <w:t xml:space="preserve">Analysis &amp; Findings</w:t>
      </w:r>
    </w:p>
    <w:p>
      <w:pPr>
        <w:pStyle w:val="Heading3"/>
      </w:pPr>
      <w:r>
        <w:t xml:space="preserve">Data Overview</w:t>
      </w:r>
    </w:p>
    <w:p>
      <w:pPr>
        <w:spacing w:after="200"/>
      </w:pPr>
      <w:r>
        <w:rPr>
          <w:color w:val="2A3439"/>
          <w:sz w:val="22"/>
          <w:szCs w:val="22"/>
        </w:rPr>
        <w:t xml:space="preserve">Present your analysis here. Use tables for structured data comparisons.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3120"/>
        <w:gridCol w:w="3120"/>
      </w:tblGrid>
      <w:tr>
        <w:tc>
          <w:tcPr>
            <w:tcW w:type="dxa" w:w="3120"/>
            <w:tcBorders>
              <w:top w:val="single" w:color="D4D4D4" w:sz="1"/>
              <w:left w:val="single" w:color="D4D4D4" w:sz="1"/>
              <w:bottom w:val="single" w:color="D4D4D4" w:sz="1"/>
              <w:right w:val="single" w:color="D4D4D4" w:sz="1"/>
            </w:tcBorders>
            <w:shd w:fill="2A343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Metric</w:t>
            </w:r>
          </w:p>
        </w:tc>
        <w:tc>
          <w:tcPr>
            <w:tcW w:type="dxa" w:w="3120"/>
            <w:tcBorders>
              <w:top w:val="single" w:color="D4D4D4" w:sz="1"/>
              <w:left w:val="single" w:color="D4D4D4" w:sz="1"/>
              <w:bottom w:val="single" w:color="D4D4D4" w:sz="1"/>
              <w:right w:val="single" w:color="D4D4D4" w:sz="1"/>
            </w:tcBorders>
            <w:shd w:fill="2A343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Current</w:t>
            </w:r>
          </w:p>
        </w:tc>
        <w:tc>
          <w:tcPr>
            <w:tcW w:type="dxa" w:w="3120"/>
            <w:tcBorders>
              <w:top w:val="single" w:color="D4D4D4" w:sz="1"/>
              <w:left w:val="single" w:color="D4D4D4" w:sz="1"/>
              <w:bottom w:val="single" w:color="D4D4D4" w:sz="1"/>
              <w:right w:val="single" w:color="D4D4D4" w:sz="1"/>
            </w:tcBorders>
            <w:shd w:fill="2A343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Target</w:t>
            </w:r>
          </w:p>
        </w:tc>
      </w:tr>
      <w:tr>
        <w:tc>
          <w:tcPr>
            <w:tcW w:type="dxa" w:w="3120"/>
            <w:tcBorders>
              <w:top w:val="single" w:color="D4D4D4" w:sz="1"/>
              <w:left w:val="single" w:color="D4D4D4" w:sz="1"/>
              <w:bottom w:val="single" w:color="D4D4D4" w:sz="1"/>
              <w:right w:val="single" w:color="D4D4D4" w:sz="1"/>
            </w:tcBorders>
            <w:shd w:fill="F4F2E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2A3439"/>
                <w:sz w:val="20"/>
                <w:szCs w:val="20"/>
              </w:rPr>
              <w:t xml:space="preserve">Revenue Growth</w:t>
            </w:r>
          </w:p>
        </w:tc>
        <w:tc>
          <w:tcPr>
            <w:tcW w:type="dxa" w:w="3120"/>
            <w:tcBorders>
              <w:top w:val="single" w:color="D4D4D4" w:sz="1"/>
              <w:left w:val="single" w:color="D4D4D4" w:sz="1"/>
              <w:bottom w:val="single" w:color="D4D4D4" w:sz="1"/>
              <w:right w:val="single" w:color="D4D4D4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A3439"/>
                <w:sz w:val="20"/>
                <w:szCs w:val="20"/>
              </w:rPr>
              <w:t xml:space="preserve">18%</w:t>
            </w:r>
          </w:p>
        </w:tc>
        <w:tc>
          <w:tcPr>
            <w:tcW w:type="dxa" w:w="3120"/>
            <w:tcBorders>
              <w:top w:val="single" w:color="D4D4D4" w:sz="1"/>
              <w:left w:val="single" w:color="D4D4D4" w:sz="1"/>
              <w:bottom w:val="single" w:color="D4D4D4" w:sz="1"/>
              <w:right w:val="single" w:color="D4D4D4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A3439"/>
                <w:sz w:val="20"/>
                <w:szCs w:val="20"/>
              </w:rPr>
              <w:t xml:space="preserve">25%</w:t>
            </w:r>
          </w:p>
        </w:tc>
      </w:tr>
      <w:tr>
        <w:tc>
          <w:tcPr>
            <w:tcW w:type="dxa" w:w="3120"/>
            <w:tcBorders>
              <w:top w:val="single" w:color="D4D4D4" w:sz="1"/>
              <w:left w:val="single" w:color="D4D4D4" w:sz="1"/>
              <w:bottom w:val="single" w:color="D4D4D4" w:sz="1"/>
              <w:right w:val="single" w:color="D4D4D4" w:sz="1"/>
            </w:tcBorders>
            <w:shd w:fill="F4F2E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2A3439"/>
                <w:sz w:val="20"/>
                <w:szCs w:val="20"/>
              </w:rPr>
              <w:t xml:space="preserve">User Retention</w:t>
            </w:r>
          </w:p>
        </w:tc>
        <w:tc>
          <w:tcPr>
            <w:tcW w:type="dxa" w:w="3120"/>
            <w:tcBorders>
              <w:top w:val="single" w:color="D4D4D4" w:sz="1"/>
              <w:left w:val="single" w:color="D4D4D4" w:sz="1"/>
              <w:bottom w:val="single" w:color="D4D4D4" w:sz="1"/>
              <w:right w:val="single" w:color="D4D4D4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A3439"/>
                <w:sz w:val="20"/>
                <w:szCs w:val="20"/>
              </w:rPr>
              <w:t xml:space="preserve">72%</w:t>
            </w:r>
          </w:p>
        </w:tc>
        <w:tc>
          <w:tcPr>
            <w:tcW w:type="dxa" w:w="3120"/>
            <w:tcBorders>
              <w:top w:val="single" w:color="D4D4D4" w:sz="1"/>
              <w:left w:val="single" w:color="D4D4D4" w:sz="1"/>
              <w:bottom w:val="single" w:color="D4D4D4" w:sz="1"/>
              <w:right w:val="single" w:color="D4D4D4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A3439"/>
                <w:sz w:val="20"/>
                <w:szCs w:val="20"/>
              </w:rPr>
              <w:t xml:space="preserve">85%</w:t>
            </w:r>
          </w:p>
        </w:tc>
      </w:tr>
      <w:tr>
        <w:tc>
          <w:tcPr>
            <w:tcW w:type="dxa" w:w="3120"/>
            <w:tcBorders>
              <w:top w:val="single" w:color="D4D4D4" w:sz="1"/>
              <w:left w:val="single" w:color="D4D4D4" w:sz="1"/>
              <w:bottom w:val="single" w:color="D4D4D4" w:sz="1"/>
              <w:right w:val="single" w:color="D4D4D4" w:sz="1"/>
            </w:tcBorders>
            <w:shd w:fill="F4F2E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2A3439"/>
                <w:sz w:val="20"/>
                <w:szCs w:val="20"/>
              </w:rPr>
              <w:t xml:space="preserve">NPS Score</w:t>
            </w:r>
          </w:p>
        </w:tc>
        <w:tc>
          <w:tcPr>
            <w:tcW w:type="dxa" w:w="3120"/>
            <w:tcBorders>
              <w:top w:val="single" w:color="D4D4D4" w:sz="1"/>
              <w:left w:val="single" w:color="D4D4D4" w:sz="1"/>
              <w:bottom w:val="single" w:color="D4D4D4" w:sz="1"/>
              <w:right w:val="single" w:color="D4D4D4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A3439"/>
                <w:sz w:val="20"/>
                <w:szCs w:val="20"/>
              </w:rPr>
              <w:t xml:space="preserve">42</w:t>
            </w:r>
          </w:p>
        </w:tc>
        <w:tc>
          <w:tcPr>
            <w:tcW w:type="dxa" w:w="3120"/>
            <w:tcBorders>
              <w:top w:val="single" w:color="D4D4D4" w:sz="1"/>
              <w:left w:val="single" w:color="D4D4D4" w:sz="1"/>
              <w:bottom w:val="single" w:color="D4D4D4" w:sz="1"/>
              <w:right w:val="single" w:color="D4D4D4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A3439"/>
                <w:sz w:val="20"/>
                <w:szCs w:val="20"/>
              </w:rPr>
              <w:t xml:space="preserve">60+</w:t>
            </w:r>
          </w:p>
        </w:tc>
      </w:tr>
    </w:tbl>
    <w:p>
      <w:pPr>
        <w:spacing w:before="300"/>
      </w:pPr>
    </w:p>
    <w:p>
      <w:pPr>
        <w:pStyle w:val="Heading1"/>
      </w:pPr>
      <w:r>
        <w:t xml:space="preserve">Recommendations</w:t>
      </w:r>
    </w:p>
    <w:p>
      <w:pPr>
        <w:spacing w:after="200"/>
      </w:pPr>
      <w:r>
        <w:rPr>
          <w:color w:val="2A3439"/>
          <w:sz w:val="22"/>
          <w:szCs w:val="22"/>
        </w:rPr>
        <w:t xml:space="preserve">Based on the analysis above, the following actions are recommended. Each recommendation includes a rationale and suggested timeline.</w:t>
      </w:r>
    </w:p>
    <w:p>
      <w:pPr>
        <w:pStyle w:val="Heading2"/>
      </w:pPr>
      <w:r>
        <w:t xml:space="preserve">Short-Term Actions</w:t>
      </w:r>
    </w:p>
    <w:p>
      <w:pPr>
        <w:spacing w:after="200"/>
      </w:pPr>
      <w:r>
        <w:rPr>
          <w:color w:val="2A3439"/>
          <w:sz w:val="22"/>
          <w:szCs w:val="22"/>
        </w:rPr>
        <w:t xml:space="preserve">Outline immediate steps that can be taken within the next 30 days to begin addressing the findings.</w:t>
      </w:r>
    </w:p>
    <w:p>
      <w:pPr>
        <w:pStyle w:val="Heading2"/>
      </w:pPr>
      <w:r>
        <w:t xml:space="preserve">Long-Term Strategy</w:t>
      </w:r>
    </w:p>
    <w:p>
      <w:pPr>
        <w:spacing w:after="200"/>
      </w:pPr>
      <w:r>
        <w:rPr>
          <w:color w:val="2A3439"/>
          <w:sz w:val="22"/>
          <w:szCs w:val="22"/>
        </w:rPr>
        <w:t xml:space="preserve">Describe the broader strategic vision and multi-quarter initiatives needed to achieve the stated objectives.</w:t>
      </w:r>
    </w:p>
    <w:p>
      <w:pPr>
        <w:pStyle w:val="Heading1"/>
      </w:pPr>
      <w:r>
        <w:t xml:space="preserve">Next Steps</w:t>
      </w:r>
    </w:p>
    <w:p>
      <w:pPr>
        <w:spacing w:after="200"/>
      </w:pPr>
      <w:r>
        <w:rPr>
          <w:color w:val="2A3439"/>
          <w:sz w:val="22"/>
          <w:szCs w:val="22"/>
        </w:rPr>
        <w:t xml:space="preserve">Summarize the agreed-upon action items, owners, and deadlines. This section serves as a quick-reference for post-meeting follow-up.</w:t>
      </w:r>
    </w:p>
    <w:p>
      <w:pPr>
        <w:pBdr>
          <w:top w:val="single" w:color="B8935A" w:sz="4" w:space="8"/>
        </w:pBdr>
        <w:spacing w:before="600"/>
      </w:pPr>
      <w:r>
        <w:rPr>
          <w:rFonts w:ascii="Georgia" w:cs="Georgia" w:eastAsia="Georgia" w:hAnsi="Georgia"/>
          <w:b/>
          <w:bCs/>
          <w:color w:val="2A3439"/>
          <w:sz w:val="22"/>
          <w:szCs w:val="22"/>
        </w:rPr>
        <w:t xml:space="preserve">Third Act Labs</w:t>
      </w:r>
    </w:p>
    <w:p>
      <w:pPr>
        <w:spacing w:after="80"/>
      </w:pPr>
      <w:r>
        <w:rPr>
          <w:rFonts w:ascii="Calibri" w:cs="Calibri" w:eastAsia="Calibri" w:hAnsi="Calibri"/>
          <w:color w:val="6A7880"/>
          <w:sz w:val="18"/>
          <w:szCs w:val="18"/>
        </w:rPr>
        <w:t xml:space="preserve">hello@thirdactlabs.com  ·  thirdactlabs.com</w:t>
      </w:r>
    </w:p>
    <w:sectPr>
      <w:headerReference w:type="default" r:id="rId9"/>
      <w:footerReference w:type="default" r:id="rId10"/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B8935A" w:sz="2" w:space="6"/>
      </w:pBdr>
      <w:tabs>
        <w:tab w:val="right" w:pos="9026"/>
      </w:tabs>
    </w:pPr>
    <w:r>
      <w:rPr>
        <w:rFonts w:ascii="Calibri" w:cs="Calibri" w:eastAsia="Calibri" w:hAnsi="Calibri"/>
        <w:color w:val="6A7880"/>
        <w:sz w:val="16"/>
        <w:szCs w:val="16"/>
      </w:rPr>
      <w:t xml:space="preserve">Third Act Labs  ·  Confidential</w:t>
    </w:r>
    <w:r>
      <w:rPr>
        <w:rFonts w:ascii="Calibri" w:cs="Calibri" w:eastAsia="Calibri" w:hAnsi="Calibri"/>
        <w:color w:val="6A7880"/>
        <w:sz w:val="16"/>
        <w:szCs w:val="16"/>
      </w:rPr>
      <w:t xml:space="preserve">	Page </w:t>
      <w:fldChar w:fldCharType="begin"/>
      <w:instrText xml:space="preserve">PAGE</w:instrText>
      <w:fldChar w:fldCharType="separate"/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B8935A" w:sz="2" w:space="6"/>
      </w:pBdr>
      <w:tabs>
        <w:tab w:val="right" w:pos="9026"/>
      </w:tabs>
    </w:pPr>
    <w:r>
      <w:rPr>
        <w:rFonts w:ascii="Calibri" w:cs="Calibri" w:eastAsia="Calibri" w:hAnsi="Calibri"/>
        <w:color w:val="6A7880"/>
        <w:sz w:val="16"/>
        <w:szCs w:val="16"/>
      </w:rPr>
      <w:t xml:space="preserve">Third Act Labs  ·  Confidential</w:t>
    </w:r>
    <w:r>
      <w:rPr>
        <w:rFonts w:ascii="Calibri" w:cs="Calibri" w:eastAsia="Calibri" w:hAnsi="Calibri"/>
        <w:color w:val="6A7880"/>
        <w:sz w:val="16"/>
        <w:szCs w:val="16"/>
      </w:rPr>
      <w:t xml:space="preserve">	Page </w:t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tabs>
        <w:tab w:val="right" w:pos="9026"/>
      </w:tabs>
    </w:pPr>
    <w:r>
      <w:drawing>
        <wp:inline distT="0" distB="0" distL="0" distR="0">
          <wp:extent cx="1333500" cy="238125"/>
          <wp:effectExtent t="0" r="0" b="0" l="0"/>
          <wp:docPr id="1" name="header-logo" descr="Logo" title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 descr=""/>
                  <pic:cNvPicPr>
                    <a:picLocks noChangeAspect="1" noChangeArrowheads="1"/>
                  </pic:cNvPicPr>
                </pic:nvPicPr>
                <pic:blipFill>
                  <a:blip r:embed="rId0" cstate="none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3500" cy="2381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Calibri" w:cs="Calibri" w:eastAsia="Calibri" w:hAnsi="Calibri"/>
        <w:color w:val="6A7880"/>
        <w:sz w:val="16"/>
        <w:szCs w:val="16"/>
      </w:rPr>
      <w:t xml:space="preserve">	Third Act Labs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tabs>
        <w:tab w:val="right" w:pos="9026"/>
      </w:tabs>
    </w:pPr>
    <w:r>
      <w:drawing>
        <wp:inline distT="0" distB="0" distL="0" distR="0">
          <wp:extent cx="1333500" cy="238125"/>
          <wp:effectExtent t="0" r="0" b="0" l="0"/>
          <wp:docPr id="1" name="header-logo2" descr="Logo" title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 descr=""/>
                  <pic:cNvPicPr>
                    <a:picLocks noChangeAspect="1" noChangeArrowheads="1"/>
                  </pic:cNvPicPr>
                </pic:nvPicPr>
                <pic:blipFill>
                  <a:blip r:embed="rId0" cstate="none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3500" cy="2381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Calibri" w:cs="Calibri" w:eastAsia="Calibri" w:hAnsi="Calibri"/>
        <w:color w:val="6A7880"/>
        <w:sz w:val="16"/>
        <w:szCs w:val="16"/>
      </w:rPr>
      <w:t xml:space="preserve">	Third Act Labs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  <w:lvl w:ilvl="1" w15:tentative="1">
      <w:start w:val="1"/>
      <w:numFmt w:val="bullet"/>
      <w:lvlText w:val="–"/>
      <w:lvlJc w:val="left"/>
      <w:pPr>
        <w:ind w:left="144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color w:val="2A3439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00" w:before="360"/>
      <w:outlineLvl w:val="0"/>
    </w:pPr>
    <w:rPr>
      <w:rFonts w:ascii="Georgia" w:cs="Georgia" w:eastAsia="Georgia" w:hAnsi="Georgia"/>
      <w:b/>
      <w:bCs/>
      <w:color w:val="2A3439"/>
      <w:sz w:val="48"/>
      <w:szCs w:val="48"/>
    </w:rPr>
  </w:style>
  <w:style w:type="paragraph" w:styleId="Heading2">
    <w:name w:val="Heading 2"/>
    <w:basedOn w:val="Normal"/>
    <w:next w:val="Normal"/>
    <w:qFormat/>
    <w:pPr>
      <w:spacing w:after="160" w:before="280"/>
      <w:outlineLvl w:val="1"/>
    </w:pPr>
    <w:rPr>
      <w:rFonts w:ascii="Georgia" w:cs="Georgia" w:eastAsia="Georgia" w:hAnsi="Georgia"/>
      <w:b/>
      <w:bCs/>
      <w:color w:val="2A3439"/>
      <w:sz w:val="32"/>
      <w:szCs w:val="32"/>
    </w:rPr>
  </w:style>
  <w:style w:type="paragraph" w:styleId="Heading3">
    <w:name w:val="Heading 3"/>
    <w:basedOn w:val="Normal"/>
    <w:next w:val="Normal"/>
    <w:qFormat/>
    <w:pPr>
      <w:spacing w:after="120" w:before="200"/>
      <w:outlineLvl w:val="2"/>
    </w:pPr>
    <w:rPr>
      <w:rFonts w:ascii="Georgia" w:cs="Georgia" w:eastAsia="Georgia" w:hAnsi="Georgia"/>
      <w:b/>
      <w:bCs/>
      <w:color w:val="B8935A"/>
      <w:sz w:val="26"/>
      <w:szCs w:val="26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header" Target="header2.xml"/><Relationship Id="rId10" Type="http://schemas.openxmlformats.org/officeDocument/2006/relationships/footer" Target="footer2.xml"/><Relationship Id="rId11" Type="http://schemas.openxmlformats.org/officeDocument/2006/relationships/image" Target="media/44e3021d3261b0d4e4d200cf51c5b0c6efaa8669.png"/><Relationship Id="rId12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er2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><Relationship Id="rId0" Type="http://schemas.openxmlformats.org/officeDocument/2006/relationships/image" Target="media/44e3021d3261b0d4e4d200cf51c5b0c6efaa8669.png"/></Relationships>
</file>

<file path=word/_rels/header2.xml.rels><?xml version="1.0" encoding="UTF-8"?><Relationships xmlns="http://schemas.openxmlformats.org/package/2006/relationships"><Relationship Id="rId0" Type="http://schemas.openxmlformats.org/officeDocument/2006/relationships/image" Target="media/44e3021d3261b0d4e4d200cf51c5b0c6efaa8669.png"/></Relationships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2026-03-19T02:53:32.045Z</dcterms:created>
  <dcterms:modified xsi:type="dcterms:W3CDTF">2026-03-19T02:53:32.047Z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